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D0713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D0713" w:rsidRPr="00D76213" w:rsidRDefault="00AD0713" w:rsidP="00AD0713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AD0713" w:rsidRPr="00AA7E1B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AD0713" w:rsidRPr="00014C41" w:rsidRDefault="00AD0713" w:rsidP="00AD0713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AD0713" w:rsidRPr="003A0677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3A0677">
        <w:rPr>
          <w:rFonts w:ascii="Times New Roman" w:hAnsi="Times New Roman"/>
          <w:sz w:val="24"/>
          <w:szCs w:val="24"/>
        </w:rPr>
        <w:t xml:space="preserve">Название: </w:t>
      </w:r>
      <w:r w:rsidR="003A0677" w:rsidRPr="003A0677">
        <w:rPr>
          <w:rFonts w:ascii="Times New Roman" w:hAnsi="Times New Roman"/>
          <w:sz w:val="24"/>
          <w:szCs w:val="24"/>
        </w:rPr>
        <w:t>Интенсивная терапия и реанимация в кардиологии.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Style w:val="a9"/>
          <w:rFonts w:ascii="Times New Roman" w:hAnsi="Times New Roman"/>
          <w:b w:val="0"/>
          <w:bCs/>
          <w:color w:val="000000"/>
          <w:spacing w:val="-1"/>
          <w:sz w:val="24"/>
          <w:szCs w:val="24"/>
          <w:u w:val="single"/>
        </w:rPr>
      </w:pPr>
      <w:r w:rsidRPr="00F40C09">
        <w:rPr>
          <w:rFonts w:ascii="Times New Roman" w:hAnsi="Times New Roman"/>
          <w:sz w:val="24"/>
          <w:szCs w:val="24"/>
        </w:rPr>
        <w:t xml:space="preserve">Код темы семинара </w:t>
      </w:r>
      <w:r w:rsidR="003A0677">
        <w:rPr>
          <w:rFonts w:ascii="Times New Roman" w:hAnsi="Times New Roman"/>
          <w:sz w:val="24"/>
          <w:szCs w:val="24"/>
        </w:rPr>
        <w:t>по унифицированной программе: 12.2</w:t>
      </w:r>
      <w:r w:rsidRPr="00F40C09">
        <w:rPr>
          <w:rFonts w:ascii="Times New Roman" w:hAnsi="Times New Roman"/>
          <w:sz w:val="24"/>
          <w:szCs w:val="24"/>
        </w:rPr>
        <w:t>.</w:t>
      </w:r>
    </w:p>
    <w:p w:rsidR="00AD0713" w:rsidRPr="00F40C09" w:rsidRDefault="00AD0713" w:rsidP="00AD0713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Наименование цикла: Про</w:t>
      </w:r>
      <w:r w:rsidRPr="00F40C09">
        <w:rPr>
          <w:rFonts w:ascii="Times New Roman" w:hAnsi="Times New Roman"/>
          <w:sz w:val="24"/>
          <w:szCs w:val="24"/>
        </w:rPr>
        <w:softHyphen/>
        <w:t>фес</w:t>
      </w:r>
      <w:r w:rsidRPr="00F40C09">
        <w:rPr>
          <w:rFonts w:ascii="Times New Roman" w:hAnsi="Times New Roman"/>
          <w:sz w:val="24"/>
          <w:szCs w:val="24"/>
        </w:rPr>
        <w:softHyphen/>
        <w:t>сио</w:t>
      </w:r>
      <w:r w:rsidRPr="00F40C09">
        <w:rPr>
          <w:rFonts w:ascii="Times New Roman" w:hAnsi="Times New Roman"/>
          <w:sz w:val="24"/>
          <w:szCs w:val="24"/>
        </w:rPr>
        <w:softHyphen/>
        <w:t>наль</w:t>
      </w:r>
      <w:r w:rsidRPr="00F40C09">
        <w:rPr>
          <w:rFonts w:ascii="Times New Roman" w:hAnsi="Times New Roman"/>
          <w:sz w:val="24"/>
          <w:szCs w:val="24"/>
        </w:rPr>
        <w:softHyphen/>
        <w:t>ная пе</w:t>
      </w:r>
      <w:r w:rsidRPr="00F40C09">
        <w:rPr>
          <w:rFonts w:ascii="Times New Roman" w:hAnsi="Times New Roman"/>
          <w:sz w:val="24"/>
          <w:szCs w:val="24"/>
        </w:rPr>
        <w:softHyphen/>
        <w:t>ре</w:t>
      </w:r>
      <w:r w:rsidRPr="00F40C09">
        <w:rPr>
          <w:rFonts w:ascii="Times New Roman" w:hAnsi="Times New Roman"/>
          <w:sz w:val="24"/>
          <w:szCs w:val="24"/>
        </w:rPr>
        <w:softHyphen/>
        <w:t>под</w:t>
      </w:r>
      <w:r w:rsidRPr="00F40C09">
        <w:rPr>
          <w:rFonts w:ascii="Times New Roman" w:hAnsi="Times New Roman"/>
          <w:sz w:val="24"/>
          <w:szCs w:val="24"/>
        </w:rPr>
        <w:softHyphen/>
        <w:t>го</w:t>
      </w:r>
      <w:r w:rsidRPr="00F40C09">
        <w:rPr>
          <w:rFonts w:ascii="Times New Roman" w:hAnsi="Times New Roman"/>
          <w:sz w:val="24"/>
          <w:szCs w:val="24"/>
        </w:rPr>
        <w:softHyphen/>
        <w:t>тов</w:t>
      </w:r>
      <w:r w:rsidRPr="00F40C09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AD0713" w:rsidRPr="00F40C09" w:rsidRDefault="00AD0713" w:rsidP="00AD0713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F40C09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: </w:t>
      </w:r>
      <w:r w:rsidRPr="00F40C09"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семинара: 4</w:t>
      </w:r>
      <w:r w:rsidRPr="00F40C09">
        <w:rPr>
          <w:rFonts w:ascii="Times New Roman" w:hAnsi="Times New Roman"/>
          <w:sz w:val="24"/>
          <w:szCs w:val="24"/>
        </w:rPr>
        <w:t xml:space="preserve"> часа.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F40C09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F40C09">
        <w:rPr>
          <w:rFonts w:ascii="Times New Roman" w:hAnsi="Times New Roman"/>
          <w:sz w:val="24"/>
          <w:szCs w:val="24"/>
        </w:rPr>
        <w:t>.</w:t>
      </w:r>
    </w:p>
    <w:p w:rsidR="00A712BB" w:rsidRDefault="00AD0713" w:rsidP="00A712BB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A0677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3A0677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3A0677">
        <w:rPr>
          <w:rFonts w:ascii="Times New Roman" w:hAnsi="Times New Roman"/>
          <w:sz w:val="24"/>
          <w:szCs w:val="24"/>
        </w:rPr>
        <w:t xml:space="preserve"> с современными </w:t>
      </w:r>
      <w:r w:rsidR="003A0677" w:rsidRPr="0059698C">
        <w:rPr>
          <w:rFonts w:ascii="Times New Roman" w:hAnsi="Times New Roman"/>
          <w:sz w:val="24"/>
          <w:szCs w:val="24"/>
        </w:rPr>
        <w:t xml:space="preserve">данными по </w:t>
      </w:r>
      <w:r w:rsidR="003A0677" w:rsidRPr="0059698C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интенсивной </w:t>
      </w:r>
      <w:r w:rsidR="003A0677" w:rsidRPr="003A0677">
        <w:rPr>
          <w:rFonts w:ascii="Times New Roman" w:hAnsi="Times New Roman"/>
          <w:bCs/>
          <w:color w:val="000000"/>
          <w:spacing w:val="-1"/>
          <w:sz w:val="24"/>
          <w:szCs w:val="24"/>
        </w:rPr>
        <w:t>терапии и реанимации в клинике внутренних болезней.</w:t>
      </w:r>
    </w:p>
    <w:p w:rsidR="00A712BB" w:rsidRPr="00A712BB" w:rsidRDefault="00AD0713" w:rsidP="00A712BB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712BB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="00A712BB" w:rsidRPr="003A0677">
        <w:rPr>
          <w:rFonts w:ascii="Times New Roman" w:hAnsi="Times New Roman"/>
          <w:sz w:val="24"/>
          <w:szCs w:val="24"/>
        </w:rPr>
        <w:t xml:space="preserve">Интенсивная терапия и реанимация в </w:t>
      </w:r>
      <w:r w:rsidR="00A712BB">
        <w:rPr>
          <w:rFonts w:ascii="Times New Roman" w:hAnsi="Times New Roman"/>
          <w:sz w:val="24"/>
          <w:szCs w:val="24"/>
        </w:rPr>
        <w:t>кардиологии</w:t>
      </w:r>
      <w:r w:rsidR="00A712BB" w:rsidRPr="003A0677">
        <w:rPr>
          <w:rFonts w:ascii="Times New Roman" w:hAnsi="Times New Roman"/>
          <w:sz w:val="24"/>
          <w:szCs w:val="24"/>
        </w:rPr>
        <w:t xml:space="preserve">. </w:t>
      </w:r>
      <w:r w:rsidR="00A712BB" w:rsidRPr="00A712BB">
        <w:rPr>
          <w:rFonts w:ascii="Times New Roman" w:hAnsi="Times New Roman"/>
          <w:sz w:val="24"/>
          <w:szCs w:val="24"/>
        </w:rPr>
        <w:t xml:space="preserve">Понятие «прекращение кровообращения», этиология, патогенез,  клиника, диагностика, </w:t>
      </w:r>
      <w:proofErr w:type="spellStart"/>
      <w:r w:rsidR="00A712BB" w:rsidRPr="00A712BB">
        <w:rPr>
          <w:rFonts w:ascii="Times New Roman" w:hAnsi="Times New Roman"/>
          <w:sz w:val="24"/>
          <w:szCs w:val="24"/>
        </w:rPr>
        <w:t>ЭКГ-характеристика</w:t>
      </w:r>
      <w:proofErr w:type="spellEnd"/>
      <w:r w:rsidR="00A712BB" w:rsidRPr="00A712BB">
        <w:rPr>
          <w:rFonts w:ascii="Times New Roman" w:hAnsi="Times New Roman"/>
          <w:sz w:val="24"/>
          <w:szCs w:val="24"/>
        </w:rPr>
        <w:t xml:space="preserve">, интенсивная терапия и реанимация. Показания к прекращению реанимационных мероприятий. Острая сердечная недостаточность. Клиника и диагностика различных видов сердечной недостаточности. Левожелудочковая недостаточность при гипертонической болезни. Основные принципы интенсивной терапии. Патогенез,  клиника, диагностика, интенсивная терапия при острой правожелудочковой недостаточности.  Острая коронарная недостаточность. Инфаркт миокарда. Сердечная астма и отек легких при инфаркте миокарда. Патогенез, клинические проявления. Интенсивная терапия в зависимости  от фонового заболевания и уровня артериального давления. </w:t>
      </w:r>
      <w:proofErr w:type="spellStart"/>
      <w:r w:rsidR="00A712BB" w:rsidRPr="00A712BB">
        <w:rPr>
          <w:rFonts w:ascii="Times New Roman" w:hAnsi="Times New Roman"/>
          <w:sz w:val="24"/>
          <w:szCs w:val="24"/>
        </w:rPr>
        <w:t>Кардиогенный</w:t>
      </w:r>
      <w:proofErr w:type="spellEnd"/>
      <w:r w:rsidR="00A712BB" w:rsidRPr="00A712BB">
        <w:rPr>
          <w:rFonts w:ascii="Times New Roman" w:hAnsi="Times New Roman"/>
          <w:sz w:val="24"/>
          <w:szCs w:val="24"/>
        </w:rPr>
        <w:t xml:space="preserve"> шок при инфаркте миокарда. Классификация шока по степени тяжести и патогенезу. Интенсивная терапия и реанимация при </w:t>
      </w:r>
      <w:proofErr w:type="spellStart"/>
      <w:r w:rsidR="00A712BB" w:rsidRPr="00A712BB">
        <w:rPr>
          <w:rFonts w:ascii="Times New Roman" w:hAnsi="Times New Roman"/>
          <w:sz w:val="24"/>
          <w:szCs w:val="24"/>
        </w:rPr>
        <w:t>кардиогенном</w:t>
      </w:r>
      <w:proofErr w:type="spellEnd"/>
      <w:r w:rsidR="00A712BB" w:rsidRPr="00A712BB">
        <w:rPr>
          <w:rFonts w:ascii="Times New Roman" w:hAnsi="Times New Roman"/>
          <w:sz w:val="24"/>
          <w:szCs w:val="24"/>
        </w:rPr>
        <w:t xml:space="preserve"> шоке. Нарушения сердечного ритма при инфаркте миокарда. Виды аритмий, их патогенез, клиника, </w:t>
      </w:r>
      <w:proofErr w:type="spellStart"/>
      <w:r w:rsidR="00A712BB" w:rsidRPr="00A712BB">
        <w:rPr>
          <w:rFonts w:ascii="Times New Roman" w:hAnsi="Times New Roman"/>
          <w:sz w:val="24"/>
          <w:szCs w:val="24"/>
        </w:rPr>
        <w:t>ЭКГ-характеристика</w:t>
      </w:r>
      <w:proofErr w:type="spellEnd"/>
      <w:r w:rsidR="00A712BB" w:rsidRPr="00A712BB">
        <w:rPr>
          <w:rFonts w:ascii="Times New Roman" w:hAnsi="Times New Roman"/>
          <w:sz w:val="24"/>
          <w:szCs w:val="24"/>
        </w:rPr>
        <w:t xml:space="preserve">.  Интенсивная медикаментозная терапия. Электроимпульсная терапия. Полная атриовентрикулярная блокада. Приступы </w:t>
      </w:r>
      <w:proofErr w:type="spellStart"/>
      <w:r w:rsidR="00A712BB" w:rsidRPr="00A712BB">
        <w:rPr>
          <w:rFonts w:ascii="Times New Roman" w:hAnsi="Times New Roman"/>
          <w:sz w:val="24"/>
          <w:szCs w:val="24"/>
        </w:rPr>
        <w:t>Морганьи-Эдемса-Стокса</w:t>
      </w:r>
      <w:proofErr w:type="spellEnd"/>
      <w:r w:rsidR="00A712BB" w:rsidRPr="00A712BB">
        <w:rPr>
          <w:rFonts w:ascii="Times New Roman" w:hAnsi="Times New Roman"/>
          <w:sz w:val="24"/>
          <w:szCs w:val="24"/>
        </w:rPr>
        <w:t>. Интенсивная медикаментозная терапия. Показания к электростимуляции и установке водителя ритма. Гипертонические кризы. Этиология и патогенез, клинические проявления, программа неотложной терапии.</w:t>
      </w:r>
    </w:p>
    <w:p w:rsidR="00AD0713" w:rsidRPr="00A712BB" w:rsidRDefault="00AD0713" w:rsidP="003A0677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A712BB">
        <w:rPr>
          <w:rFonts w:ascii="Times New Roman" w:hAnsi="Times New Roman"/>
          <w:spacing w:val="-6"/>
          <w:sz w:val="24"/>
          <w:szCs w:val="24"/>
        </w:rPr>
        <w:t xml:space="preserve">План семинара:  </w:t>
      </w:r>
      <w:r w:rsidRPr="00A712BB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</w:p>
    <w:p w:rsidR="00A712BB" w:rsidRDefault="003A0677" w:rsidP="00A712BB">
      <w:pPr>
        <w:pStyle w:val="a8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0677">
        <w:rPr>
          <w:rFonts w:ascii="Times New Roman" w:hAnsi="Times New Roman"/>
          <w:sz w:val="24"/>
          <w:szCs w:val="24"/>
        </w:rPr>
        <w:t xml:space="preserve">Интенсивная терапия и реанимация в </w:t>
      </w:r>
      <w:r>
        <w:rPr>
          <w:rFonts w:ascii="Times New Roman" w:hAnsi="Times New Roman"/>
          <w:sz w:val="24"/>
          <w:szCs w:val="24"/>
        </w:rPr>
        <w:t>кардиологии</w:t>
      </w:r>
      <w:r w:rsidRPr="003A0677">
        <w:rPr>
          <w:rFonts w:ascii="Times New Roman" w:hAnsi="Times New Roman"/>
          <w:sz w:val="24"/>
          <w:szCs w:val="24"/>
        </w:rPr>
        <w:t xml:space="preserve">. </w:t>
      </w:r>
      <w:r w:rsidR="00A712BB" w:rsidRPr="00A712BB">
        <w:rPr>
          <w:rFonts w:ascii="Times New Roman" w:hAnsi="Times New Roman"/>
          <w:sz w:val="24"/>
          <w:szCs w:val="24"/>
        </w:rPr>
        <w:t xml:space="preserve">Острая сердечная недостаточность. Клиника и диагностика различных видов сердечной недостаточности. Основные принципы интенсивной терапии. </w:t>
      </w:r>
    </w:p>
    <w:p w:rsidR="00A712BB" w:rsidRDefault="00A712BB" w:rsidP="00A712BB">
      <w:pPr>
        <w:pStyle w:val="a8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12BB">
        <w:rPr>
          <w:rFonts w:ascii="Times New Roman" w:hAnsi="Times New Roman"/>
          <w:sz w:val="24"/>
          <w:szCs w:val="24"/>
        </w:rPr>
        <w:t xml:space="preserve">Острая коронарная недостаточность. Инфаркт миокарда. Сердечная астма и отек легких при инфаркте миокарда. Патогенез, клинические проявления. Интенсивная терапия. </w:t>
      </w:r>
    </w:p>
    <w:p w:rsidR="00A712BB" w:rsidRDefault="00A712BB" w:rsidP="00A712BB">
      <w:pPr>
        <w:pStyle w:val="a8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12BB">
        <w:rPr>
          <w:rFonts w:ascii="Times New Roman" w:hAnsi="Times New Roman"/>
          <w:sz w:val="24"/>
          <w:szCs w:val="24"/>
        </w:rPr>
        <w:t>Кардиогенный</w:t>
      </w:r>
      <w:proofErr w:type="spellEnd"/>
      <w:r w:rsidRPr="00A712BB">
        <w:rPr>
          <w:rFonts w:ascii="Times New Roman" w:hAnsi="Times New Roman"/>
          <w:sz w:val="24"/>
          <w:szCs w:val="24"/>
        </w:rPr>
        <w:t xml:space="preserve"> шок. Классификация шока по степени тяжести и патогенезу. Интенсивная терапия и реанимация при </w:t>
      </w:r>
      <w:proofErr w:type="spellStart"/>
      <w:r w:rsidRPr="00A712BB">
        <w:rPr>
          <w:rFonts w:ascii="Times New Roman" w:hAnsi="Times New Roman"/>
          <w:sz w:val="24"/>
          <w:szCs w:val="24"/>
        </w:rPr>
        <w:t>кардиогенном</w:t>
      </w:r>
      <w:proofErr w:type="spellEnd"/>
      <w:r w:rsidRPr="00A712BB">
        <w:rPr>
          <w:rFonts w:ascii="Times New Roman" w:hAnsi="Times New Roman"/>
          <w:sz w:val="24"/>
          <w:szCs w:val="24"/>
        </w:rPr>
        <w:t xml:space="preserve"> шоке. </w:t>
      </w:r>
    </w:p>
    <w:p w:rsidR="00A712BB" w:rsidRDefault="00A712BB" w:rsidP="00A712BB">
      <w:pPr>
        <w:pStyle w:val="a8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12BB">
        <w:rPr>
          <w:rFonts w:ascii="Times New Roman" w:hAnsi="Times New Roman"/>
          <w:sz w:val="24"/>
          <w:szCs w:val="24"/>
        </w:rPr>
        <w:lastRenderedPageBreak/>
        <w:t xml:space="preserve">Нарушения сердечного ритма. Виды аритмий, их патогенез, клиника, </w:t>
      </w:r>
      <w:proofErr w:type="spellStart"/>
      <w:r w:rsidRPr="00A712BB">
        <w:rPr>
          <w:rFonts w:ascii="Times New Roman" w:hAnsi="Times New Roman"/>
          <w:sz w:val="24"/>
          <w:szCs w:val="24"/>
        </w:rPr>
        <w:t>ЭКГ-характеристика</w:t>
      </w:r>
      <w:proofErr w:type="spellEnd"/>
      <w:r w:rsidRPr="00A712BB">
        <w:rPr>
          <w:rFonts w:ascii="Times New Roman" w:hAnsi="Times New Roman"/>
          <w:sz w:val="24"/>
          <w:szCs w:val="24"/>
        </w:rPr>
        <w:t xml:space="preserve">.  Интенсивная медикаментозная терапия. Электроимпульсная терапия. Полная атриовентрикулярная блокада. </w:t>
      </w:r>
    </w:p>
    <w:p w:rsidR="00A712BB" w:rsidRDefault="00A712BB" w:rsidP="00A712BB">
      <w:pPr>
        <w:pStyle w:val="a8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12BB">
        <w:rPr>
          <w:rFonts w:ascii="Times New Roman" w:hAnsi="Times New Roman"/>
          <w:sz w:val="24"/>
          <w:szCs w:val="24"/>
        </w:rPr>
        <w:t xml:space="preserve">Приступы </w:t>
      </w:r>
      <w:proofErr w:type="spellStart"/>
      <w:r w:rsidRPr="00A712BB">
        <w:rPr>
          <w:rFonts w:ascii="Times New Roman" w:hAnsi="Times New Roman"/>
          <w:sz w:val="24"/>
          <w:szCs w:val="24"/>
        </w:rPr>
        <w:t>Морганьи-Эдемса-Стокса</w:t>
      </w:r>
      <w:proofErr w:type="spellEnd"/>
      <w:r w:rsidRPr="00A712BB">
        <w:rPr>
          <w:rFonts w:ascii="Times New Roman" w:hAnsi="Times New Roman"/>
          <w:sz w:val="24"/>
          <w:szCs w:val="24"/>
        </w:rPr>
        <w:t xml:space="preserve">. Интенсивная медикаментозная терапия. Показания к электростимуляции и установке водителя ритма. </w:t>
      </w:r>
    </w:p>
    <w:p w:rsidR="003A0677" w:rsidRPr="00A712BB" w:rsidRDefault="00A712BB" w:rsidP="00A712BB">
      <w:pPr>
        <w:pStyle w:val="a8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12BB">
        <w:rPr>
          <w:rFonts w:ascii="Times New Roman" w:hAnsi="Times New Roman"/>
          <w:sz w:val="24"/>
          <w:szCs w:val="24"/>
        </w:rPr>
        <w:t>Гипертонические кризы. Этиология и патогенез, клинические проявления, программа неотложной терапии.</w:t>
      </w:r>
    </w:p>
    <w:p w:rsidR="00AD0713" w:rsidRPr="00F40C09" w:rsidRDefault="00AD0713" w:rsidP="00A712BB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F40C09">
        <w:rPr>
          <w:rFonts w:ascii="Times New Roman" w:hAnsi="Times New Roman"/>
          <w:sz w:val="24"/>
          <w:szCs w:val="24"/>
        </w:rPr>
        <w:t>оверхед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40C09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F40C09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F40C09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AD0713" w:rsidRPr="00F40C09" w:rsidRDefault="00AD0713" w:rsidP="00A712BB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3A0677" w:rsidRPr="001C666E" w:rsidRDefault="001361D5" w:rsidP="003A067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3A0677">
        <w:rPr>
          <w:rFonts w:ascii="Times New Roman" w:hAnsi="Times New Roman"/>
          <w:sz w:val="24"/>
          <w:szCs w:val="24"/>
        </w:rPr>
        <w:t xml:space="preserve"> </w:t>
      </w:r>
      <w:r w:rsidR="003A0677" w:rsidRPr="001C666E">
        <w:rPr>
          <w:rFonts w:ascii="Times New Roman" w:hAnsi="Times New Roman"/>
          <w:sz w:val="24"/>
          <w:szCs w:val="24"/>
        </w:rPr>
        <w:t>Основная:</w:t>
      </w:r>
      <w:r w:rsidR="003A0677" w:rsidRPr="001C666E">
        <w:rPr>
          <w:rFonts w:ascii="Times New Roman" w:hAnsi="Times New Roman"/>
          <w:bCs/>
          <w:sz w:val="24"/>
          <w:szCs w:val="24"/>
        </w:rPr>
        <w:t xml:space="preserve"> </w:t>
      </w:r>
    </w:p>
    <w:p w:rsidR="003A0677" w:rsidRPr="00512B37" w:rsidRDefault="003A0677" w:rsidP="003A0677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Краткое руководство по неотложной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руководство/ В. В.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Руксин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СПб.: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ИнформМед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2009. - 415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</w:t>
      </w:r>
    </w:p>
    <w:p w:rsidR="003A0677" w:rsidRPr="00512B37" w:rsidRDefault="003A0677" w:rsidP="003A0677">
      <w:pPr>
        <w:widowControl w:val="0"/>
        <w:numPr>
          <w:ilvl w:val="0"/>
          <w:numId w:val="21"/>
        </w:numPr>
        <w:tabs>
          <w:tab w:val="num" w:pos="928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Неотложная помощь в</w:t>
      </w:r>
      <w:r w:rsidRPr="00512B37">
        <w:rPr>
          <w:rFonts w:ascii="Times New Roman" w:hAnsi="Times New Roman"/>
          <w:color w:val="000000"/>
          <w:sz w:val="24"/>
          <w:szCs w:val="24"/>
        </w:rPr>
        <w:t> терапии и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учебное пособие для системы послевузовского проф. образования/ под ред. Ю. И.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Гринштейна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- 213 с.</w:t>
      </w:r>
    </w:p>
    <w:p w:rsidR="003A0677" w:rsidRPr="00512B37" w:rsidRDefault="003A0677" w:rsidP="003A0677">
      <w:pPr>
        <w:pStyle w:val="a8"/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Неотложные состояния в</w:t>
      </w:r>
      <w:r w:rsidRPr="00512B37">
        <w:rPr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справочное издание/ под ред.: С.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Майерсона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Р.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Чаудари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Э.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Митчела</w:t>
      </w:r>
      <w:proofErr w:type="spellEnd"/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пер. с англ. : Е.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Лабунской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Т. Е.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Толстихиной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В.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Горбоносова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; под ред. Г. Е.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Гендлина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БИНОМ. Лаборатория знаний, 2010. - 332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</w:t>
      </w:r>
    </w:p>
    <w:p w:rsidR="003A0677" w:rsidRPr="00512B37" w:rsidRDefault="003A0677" w:rsidP="003A0677">
      <w:pPr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Style w:val="apple-style-span"/>
          <w:rFonts w:ascii="Times New Roman" w:hAnsi="Times New Roman"/>
          <w:bCs/>
          <w:color w:val="000000"/>
          <w:sz w:val="24"/>
          <w:szCs w:val="24"/>
        </w:rPr>
      </w:pP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Неотложная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пульмонологи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я: руководство/ Э. К. Зильбер. - М.: </w:t>
      </w:r>
      <w:proofErr w:type="spell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. - 259 с.</w:t>
      </w:r>
    </w:p>
    <w:p w:rsidR="003A0677" w:rsidRPr="00512B37" w:rsidRDefault="003A0677" w:rsidP="003A0677">
      <w:pPr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я: справочное издание/ А. Н. Окороков. - М.: Медицинская литература, 2011. - 184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 </w:t>
      </w:r>
    </w:p>
    <w:p w:rsidR="003A0677" w:rsidRPr="00512B37" w:rsidRDefault="003A0677" w:rsidP="003A0677">
      <w:pPr>
        <w:widowControl w:val="0"/>
        <w:numPr>
          <w:ilvl w:val="0"/>
          <w:numId w:val="21"/>
        </w:numPr>
        <w:tabs>
          <w:tab w:val="num" w:pos="928"/>
        </w:tabs>
        <w:autoSpaceDE w:val="0"/>
        <w:autoSpaceDN w:val="0"/>
        <w:adjustRightInd w:val="0"/>
        <w:spacing w:after="0" w:line="240" w:lineRule="auto"/>
        <w:ind w:left="1134"/>
        <w:jc w:val="both"/>
        <w:outlineLvl w:val="0"/>
        <w:rPr>
          <w:rFonts w:ascii="Times New Roman" w:hAnsi="Times New Roman"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2010. - 126 с. </w:t>
      </w:r>
    </w:p>
    <w:p w:rsidR="003A0677" w:rsidRPr="00512B37" w:rsidRDefault="003A0677" w:rsidP="003A0677">
      <w:pPr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>я: учебное пособие, [рек.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 xml:space="preserve">УМО для системы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образования врачей]/ А. М.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И. А. Трошина, Е. В. Бирюкова.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- 126 с. </w:t>
      </w:r>
    </w:p>
    <w:p w:rsidR="003A0677" w:rsidRPr="00512B37" w:rsidRDefault="003A0677" w:rsidP="003A0677">
      <w:pPr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Эндокринология. </w:t>
      </w:r>
      <w:proofErr w:type="gramStart"/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Национальное руководство</w:t>
      </w:r>
      <w:r w:rsidRPr="00512B37">
        <w:rPr>
          <w:rFonts w:ascii="Times New Roman" w:hAnsi="Times New Roman"/>
          <w:color w:val="000000"/>
          <w:sz w:val="24"/>
          <w:szCs w:val="24"/>
        </w:rPr>
        <w:t>: учебное пособие [для системы послевузовского проф. образования врачей, рек.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УМО]/ Российская Ассоциация эндокринологов, Ассоциация медицинских обществ по качеству; под ред.: И. И. Дедова, Г. А. Мельниченко.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- 1064 с.</w:t>
      </w:r>
    </w:p>
    <w:p w:rsidR="003A0677" w:rsidRPr="00512B37" w:rsidRDefault="003A0677" w:rsidP="003A0677">
      <w:pPr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512B37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 </w:t>
      </w:r>
    </w:p>
    <w:p w:rsidR="003A0677" w:rsidRPr="00512B37" w:rsidRDefault="003A0677" w:rsidP="003A0677">
      <w:pPr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: учебное пособи</w:t>
      </w:r>
      <w:r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е/ Н. Бун, Н. Колледж, Б. </w:t>
      </w:r>
      <w:proofErr w:type="spellStart"/>
      <w:r>
        <w:rPr>
          <w:rStyle w:val="apple-style-span"/>
          <w:rFonts w:ascii="Times New Roman" w:hAnsi="Times New Roman"/>
          <w:color w:val="000000"/>
          <w:sz w:val="24"/>
          <w:szCs w:val="24"/>
        </w:rPr>
        <w:t>Уокер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; пер. с англ. под ред. Г. А. Мельниченко. - М.: РИД ЭЛСИВЕР,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- 176 </w:t>
      </w:r>
      <w:proofErr w:type="gram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</w:p>
    <w:p w:rsidR="003A0677" w:rsidRPr="00AA7E1B" w:rsidRDefault="003A0677" w:rsidP="003A0677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A0677" w:rsidRPr="00AA7E1B" w:rsidRDefault="003A0677" w:rsidP="003A0677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3A0677" w:rsidRPr="00AA7E1B" w:rsidRDefault="003A0677" w:rsidP="003A0677">
      <w:pPr>
        <w:rPr>
          <w:rFonts w:ascii="Times New Roman" w:hAnsi="Times New Roman"/>
          <w:sz w:val="24"/>
          <w:szCs w:val="24"/>
        </w:rPr>
      </w:pPr>
    </w:p>
    <w:p w:rsidR="00AD0713" w:rsidRPr="00AA7E1B" w:rsidRDefault="00AD0713" w:rsidP="003A067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AD0713" w:rsidRPr="00AA7E1B" w:rsidSect="00D75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E2ED6"/>
    <w:multiLevelType w:val="hybridMultilevel"/>
    <w:tmpl w:val="A8AA1500"/>
    <w:lvl w:ilvl="0" w:tplc="0CDCD90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82C2BE2"/>
    <w:multiLevelType w:val="hybridMultilevel"/>
    <w:tmpl w:val="6E504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14522FE4"/>
    <w:multiLevelType w:val="hybridMultilevel"/>
    <w:tmpl w:val="13AC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82215FC"/>
    <w:multiLevelType w:val="hybridMultilevel"/>
    <w:tmpl w:val="BD3E69D0"/>
    <w:lvl w:ilvl="0" w:tplc="61CAFD58">
      <w:start w:val="1"/>
      <w:numFmt w:val="decimal"/>
      <w:lvlText w:val="%1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6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>
    <w:nsid w:val="1A5026B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0B61F9E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164278B"/>
    <w:multiLevelType w:val="hybridMultilevel"/>
    <w:tmpl w:val="7C66B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C04B4D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>
    <w:nsid w:val="2B244DC1"/>
    <w:multiLevelType w:val="hybridMultilevel"/>
    <w:tmpl w:val="0EF88294"/>
    <w:lvl w:ilvl="0" w:tplc="AA68E1FC">
      <w:start w:val="1"/>
      <w:numFmt w:val="decimal"/>
      <w:lvlText w:val="%1)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2">
    <w:nsid w:val="2D8B762D"/>
    <w:multiLevelType w:val="hybridMultilevel"/>
    <w:tmpl w:val="583C7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46072A3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BA14A5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00B1F46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4865075"/>
    <w:multiLevelType w:val="hybridMultilevel"/>
    <w:tmpl w:val="B8005F08"/>
    <w:lvl w:ilvl="0" w:tplc="C8B683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A14051A"/>
    <w:multiLevelType w:val="hybridMultilevel"/>
    <w:tmpl w:val="86DC0742"/>
    <w:lvl w:ilvl="0" w:tplc="AE100B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A95986"/>
    <w:multiLevelType w:val="hybridMultilevel"/>
    <w:tmpl w:val="2D740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754C2705"/>
    <w:multiLevelType w:val="hybridMultilevel"/>
    <w:tmpl w:val="5ACA6D4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2">
    <w:nsid w:val="76A14731"/>
    <w:multiLevelType w:val="hybridMultilevel"/>
    <w:tmpl w:val="25F80E80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B3D271A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3"/>
  </w:num>
  <w:num w:numId="2">
    <w:abstractNumId w:val="16"/>
  </w:num>
  <w:num w:numId="3">
    <w:abstractNumId w:val="13"/>
  </w:num>
  <w:num w:numId="4">
    <w:abstractNumId w:val="15"/>
  </w:num>
  <w:num w:numId="5">
    <w:abstractNumId w:val="8"/>
  </w:num>
  <w:num w:numId="6">
    <w:abstractNumId w:val="14"/>
  </w:num>
  <w:num w:numId="7">
    <w:abstractNumId w:val="20"/>
  </w:num>
  <w:num w:numId="8">
    <w:abstractNumId w:val="12"/>
  </w:num>
  <w:num w:numId="9">
    <w:abstractNumId w:val="0"/>
  </w:num>
  <w:num w:numId="10">
    <w:abstractNumId w:val="5"/>
  </w:num>
  <w:num w:numId="11">
    <w:abstractNumId w:val="7"/>
  </w:num>
  <w:num w:numId="12">
    <w:abstractNumId w:val="1"/>
  </w:num>
  <w:num w:numId="13">
    <w:abstractNumId w:val="4"/>
  </w:num>
  <w:num w:numId="14">
    <w:abstractNumId w:val="19"/>
  </w:num>
  <w:num w:numId="15">
    <w:abstractNumId w:val="22"/>
  </w:num>
  <w:num w:numId="16">
    <w:abstractNumId w:val="9"/>
  </w:num>
  <w:num w:numId="17">
    <w:abstractNumId w:val="18"/>
  </w:num>
  <w:num w:numId="18">
    <w:abstractNumId w:val="21"/>
  </w:num>
  <w:num w:numId="19">
    <w:abstractNumId w:val="10"/>
  </w:num>
  <w:num w:numId="20">
    <w:abstractNumId w:val="6"/>
  </w:num>
  <w:num w:numId="21">
    <w:abstractNumId w:val="2"/>
  </w:num>
  <w:num w:numId="22">
    <w:abstractNumId w:val="23"/>
  </w:num>
  <w:num w:numId="23">
    <w:abstractNumId w:val="11"/>
  </w:num>
  <w:num w:numId="2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653"/>
    <w:rsid w:val="000150AF"/>
    <w:rsid w:val="000C2BB7"/>
    <w:rsid w:val="000E0392"/>
    <w:rsid w:val="001361D5"/>
    <w:rsid w:val="00153C49"/>
    <w:rsid w:val="001B71A0"/>
    <w:rsid w:val="001C666E"/>
    <w:rsid w:val="001D2D1D"/>
    <w:rsid w:val="003871D9"/>
    <w:rsid w:val="003A0677"/>
    <w:rsid w:val="00475158"/>
    <w:rsid w:val="004F3BCD"/>
    <w:rsid w:val="00520B5B"/>
    <w:rsid w:val="00622809"/>
    <w:rsid w:val="006F1391"/>
    <w:rsid w:val="00714653"/>
    <w:rsid w:val="00720CA6"/>
    <w:rsid w:val="00753150"/>
    <w:rsid w:val="007832CF"/>
    <w:rsid w:val="007C4868"/>
    <w:rsid w:val="007D1990"/>
    <w:rsid w:val="00856C8E"/>
    <w:rsid w:val="00882D27"/>
    <w:rsid w:val="008E3F73"/>
    <w:rsid w:val="00923D96"/>
    <w:rsid w:val="009743BA"/>
    <w:rsid w:val="009D4578"/>
    <w:rsid w:val="009F0378"/>
    <w:rsid w:val="00A2071D"/>
    <w:rsid w:val="00A712BB"/>
    <w:rsid w:val="00AC2B4F"/>
    <w:rsid w:val="00AC363D"/>
    <w:rsid w:val="00AD0713"/>
    <w:rsid w:val="00AE27D9"/>
    <w:rsid w:val="00B02751"/>
    <w:rsid w:val="00B547A2"/>
    <w:rsid w:val="00B85103"/>
    <w:rsid w:val="00B86AD7"/>
    <w:rsid w:val="00BD71B1"/>
    <w:rsid w:val="00C07EBA"/>
    <w:rsid w:val="00C42F99"/>
    <w:rsid w:val="00C52743"/>
    <w:rsid w:val="00C55CC5"/>
    <w:rsid w:val="00CB2826"/>
    <w:rsid w:val="00CB2919"/>
    <w:rsid w:val="00CE4236"/>
    <w:rsid w:val="00D062FD"/>
    <w:rsid w:val="00D42BA5"/>
    <w:rsid w:val="00D75037"/>
    <w:rsid w:val="00DE66DC"/>
    <w:rsid w:val="00E00C57"/>
    <w:rsid w:val="00E12B76"/>
    <w:rsid w:val="00E85831"/>
    <w:rsid w:val="00ED3A2A"/>
    <w:rsid w:val="00F044B4"/>
    <w:rsid w:val="00F52D6B"/>
    <w:rsid w:val="00FC3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53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71465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714653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71465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714653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714653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714653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714653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146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714653"/>
    <w:rPr>
      <w:rFonts w:ascii="Calibri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714653"/>
    <w:pPr>
      <w:ind w:left="720"/>
      <w:contextualSpacing/>
    </w:pPr>
  </w:style>
  <w:style w:type="character" w:customStyle="1" w:styleId="a9">
    <w:name w:val="Текст выделеный"/>
    <w:basedOn w:val="a0"/>
    <w:rsid w:val="00714653"/>
    <w:rPr>
      <w:rFonts w:cs="Times New Roman"/>
      <w:b/>
    </w:rPr>
  </w:style>
  <w:style w:type="paragraph" w:customStyle="1" w:styleId="31">
    <w:name w:val="Стиль3"/>
    <w:basedOn w:val="a"/>
    <w:uiPriority w:val="99"/>
    <w:rsid w:val="00714653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Bibliography"/>
    <w:basedOn w:val="a"/>
    <w:next w:val="a"/>
    <w:uiPriority w:val="99"/>
    <w:rsid w:val="00153C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Strong"/>
    <w:basedOn w:val="a0"/>
    <w:uiPriority w:val="99"/>
    <w:qFormat/>
    <w:rsid w:val="00AC363D"/>
    <w:rPr>
      <w:rFonts w:cs="Times New Roman"/>
      <w:b/>
      <w:bCs/>
    </w:rPr>
  </w:style>
  <w:style w:type="character" w:customStyle="1" w:styleId="apple-style-span">
    <w:name w:val="apple-style-span"/>
    <w:basedOn w:val="a0"/>
    <w:rsid w:val="00BD71B1"/>
    <w:rPr>
      <w:rFonts w:cs="Times New Roman"/>
    </w:rPr>
  </w:style>
  <w:style w:type="character" w:customStyle="1" w:styleId="apple-converted-space">
    <w:name w:val="apple-converted-space"/>
    <w:basedOn w:val="a0"/>
    <w:rsid w:val="00BD71B1"/>
    <w:rPr>
      <w:rFonts w:cs="Times New Roman"/>
    </w:rPr>
  </w:style>
  <w:style w:type="paragraph" w:styleId="ac">
    <w:name w:val="No Spacing"/>
    <w:uiPriority w:val="1"/>
    <w:qFormat/>
    <w:rsid w:val="00AD0713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69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757</Words>
  <Characters>4316</Characters>
  <Application>Microsoft Office Word</Application>
  <DocSecurity>0</DocSecurity>
  <Lines>35</Lines>
  <Paragraphs>10</Paragraphs>
  <ScaleCrop>false</ScaleCrop>
  <Company>Home</Company>
  <LinksUpToDate>false</LinksUpToDate>
  <CharactersWithSpaces>5063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11</cp:revision>
  <dcterms:created xsi:type="dcterms:W3CDTF">2013-05-18T11:22:00Z</dcterms:created>
  <dcterms:modified xsi:type="dcterms:W3CDTF">2018-11-23T08:17:00Z</dcterms:modified>
</cp:coreProperties>
</file>